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3418"/>
      </w:tblGrid>
      <w:tr w:rsidR="005C0814">
        <w:trPr>
          <w:trHeight w:val="2238"/>
        </w:trPr>
        <w:tc>
          <w:tcPr>
            <w:tcW w:w="6487" w:type="dxa"/>
          </w:tcPr>
          <w:p w:rsidR="005C0814" w:rsidRDefault="005C0814">
            <w:pPr>
              <w:tabs>
                <w:tab w:val="left" w:pos="6804"/>
              </w:tabs>
              <w:jc w:val="right"/>
              <w:rPr>
                <w:rFonts w:eastAsia="Calibri"/>
                <w:lang w:eastAsia="en-US"/>
              </w:rPr>
            </w:pPr>
            <w:bookmarkStart w:id="0" w:name="_Ref93217065"/>
            <w:bookmarkStart w:id="1" w:name="_Toc176765755"/>
            <w:bookmarkStart w:id="2" w:name="ЗАКАЗ"/>
          </w:p>
        </w:tc>
        <w:tc>
          <w:tcPr>
            <w:tcW w:w="3418" w:type="dxa"/>
          </w:tcPr>
          <w:p w:rsidR="005C0814" w:rsidRDefault="006C6110">
            <w:pPr>
              <w:tabs>
                <w:tab w:val="left" w:pos="6804"/>
              </w:tabs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УТВЕРЖДАЮ:</w:t>
            </w:r>
          </w:p>
          <w:p w:rsidR="005C0814" w:rsidRDefault="006C6110">
            <w:pPr>
              <w:tabs>
                <w:tab w:val="left" w:pos="6804"/>
              </w:tabs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Заместитель генерального директора по техническим  вопросам – главный </w:t>
            </w:r>
          </w:p>
          <w:p w:rsidR="005C0814" w:rsidRDefault="006C6110">
            <w:pPr>
              <w:tabs>
                <w:tab w:val="left" w:pos="6804"/>
              </w:tabs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инженер  </w:t>
            </w:r>
          </w:p>
          <w:p w:rsidR="005C0814" w:rsidRDefault="006C6110">
            <w:pPr>
              <w:tabs>
                <w:tab w:val="left" w:pos="6804"/>
              </w:tabs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АО «Россети</w:t>
            </w:r>
          </w:p>
          <w:p w:rsidR="005C0814" w:rsidRDefault="006C6110">
            <w:pPr>
              <w:tabs>
                <w:tab w:val="left" w:pos="6804"/>
              </w:tabs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             Сибирь Тываэнерго»</w:t>
            </w:r>
          </w:p>
          <w:p w:rsidR="005C0814" w:rsidRDefault="006C6110">
            <w:pPr>
              <w:tabs>
                <w:tab w:val="left" w:pos="6804"/>
              </w:tabs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___________ А.И. Таранков</w:t>
            </w:r>
          </w:p>
          <w:p w:rsidR="005C0814" w:rsidRDefault="006C6110">
            <w:pPr>
              <w:tabs>
                <w:tab w:val="left" w:pos="6804"/>
              </w:tabs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«___»___________ 20__ г.</w:t>
            </w:r>
          </w:p>
        </w:tc>
      </w:tr>
    </w:tbl>
    <w:p w:rsidR="005C0814" w:rsidRDefault="005C0814">
      <w:pPr>
        <w:jc w:val="center"/>
      </w:pPr>
    </w:p>
    <w:p w:rsidR="005C0814" w:rsidRDefault="005C0814">
      <w:pPr>
        <w:jc w:val="center"/>
      </w:pPr>
    </w:p>
    <w:p w:rsidR="005C0814" w:rsidRDefault="006C6110">
      <w:pPr>
        <w:jc w:val="center"/>
        <w:rPr>
          <w:i/>
        </w:rPr>
      </w:pPr>
      <w:r>
        <w:rPr>
          <w:b/>
        </w:rPr>
        <w:t>ТЕХНИЧЕСКОЕ ЗАДАНИЕ</w:t>
      </w:r>
    </w:p>
    <w:p w:rsidR="005C0814" w:rsidRDefault="006C6110">
      <w:pPr>
        <w:jc w:val="center"/>
        <w:rPr>
          <w:rFonts w:eastAsia="Calibri"/>
          <w:lang w:eastAsia="en-US"/>
        </w:rPr>
      </w:pPr>
      <w:bookmarkStart w:id="3" w:name="_Toc57314623"/>
      <w:bookmarkStart w:id="4" w:name="_Toc69728948"/>
      <w:bookmarkStart w:id="5" w:name="_Toc176765756"/>
      <w:bookmarkEnd w:id="0"/>
      <w:bookmarkEnd w:id="1"/>
      <w:bookmarkEnd w:id="2"/>
      <w:r>
        <w:t>на проведение закупки услуг по выполнению работ  по экспертизе промышленной безопасности автогидроподъемников, автомобильных кранов</w:t>
      </w:r>
    </w:p>
    <w:p w:rsidR="005C0814" w:rsidRDefault="006C6110">
      <w:pPr>
        <w:widowControl w:val="0"/>
        <w:tabs>
          <w:tab w:val="num" w:pos="1134"/>
        </w:tabs>
        <w:ind w:firstLine="709"/>
        <w:jc w:val="both"/>
        <w:outlineLvl w:val="0"/>
        <w:rPr>
          <w:b/>
          <w:szCs w:val="28"/>
        </w:rPr>
      </w:pPr>
      <w:r>
        <w:rPr>
          <w:b/>
          <w:szCs w:val="28"/>
        </w:rPr>
        <w:t>1. Общие требования</w:t>
      </w:r>
      <w:bookmarkEnd w:id="3"/>
      <w:bookmarkEnd w:id="4"/>
      <w:bookmarkEnd w:id="5"/>
    </w:p>
    <w:p w:rsidR="005C0814" w:rsidRDefault="006C6110">
      <w:pPr>
        <w:widowControl w:val="0"/>
        <w:spacing w:line="300" w:lineRule="auto"/>
        <w:ind w:firstLine="709"/>
        <w:jc w:val="both"/>
        <w:rPr>
          <w:szCs w:val="20"/>
        </w:rPr>
      </w:pPr>
      <w:r>
        <w:rPr>
          <w:szCs w:val="20"/>
        </w:rPr>
        <w:t>Выполнение работ производится на территории г. Кызыла, г. Ак-Довурака, г. Турана. Исполнитель должен ока</w:t>
      </w:r>
      <w:r>
        <w:rPr>
          <w:szCs w:val="20"/>
        </w:rPr>
        <w:t>зать услуги лично, или привлекать к выполнению услуг третьих лиц без увеличения стоимости услуг.</w:t>
      </w:r>
    </w:p>
    <w:p w:rsidR="005C0814" w:rsidRDefault="006C6110">
      <w:pPr>
        <w:widowControl w:val="0"/>
        <w:tabs>
          <w:tab w:val="num" w:pos="0"/>
          <w:tab w:val="left" w:pos="851"/>
        </w:tabs>
        <w:spacing w:line="240" w:lineRule="atLeast"/>
        <w:ind w:firstLine="709"/>
        <w:jc w:val="both"/>
        <w:outlineLvl w:val="0"/>
        <w:rPr>
          <w:szCs w:val="20"/>
        </w:rPr>
      </w:pPr>
      <w:r>
        <w:t>Работы, по экспертизе промышленной безопасности</w:t>
      </w:r>
      <w:r>
        <w:t xml:space="preserve"> должны выполняться организацией, имеющей в штате персонал, аттестованный по промышленной безопасности (на основании Федеральных норм и правил в области промышленной безопасности «Правила безопасности опасных производственных объектов, на которых использую</w:t>
      </w:r>
      <w:r>
        <w:t>тся подъемные сооружения»).</w:t>
      </w:r>
    </w:p>
    <w:p w:rsidR="005C0814" w:rsidRDefault="006C6110">
      <w:pPr>
        <w:widowControl w:val="0"/>
        <w:tabs>
          <w:tab w:val="left" w:pos="709"/>
        </w:tabs>
        <w:ind w:firstLine="709"/>
        <w:jc w:val="both"/>
        <w:rPr>
          <w:szCs w:val="20"/>
        </w:rPr>
      </w:pPr>
      <w:r>
        <w:rPr>
          <w:szCs w:val="20"/>
        </w:rPr>
        <w:t>1.2. Требования к срокам выполнения работ:</w:t>
      </w:r>
    </w:p>
    <w:p w:rsidR="005C0814" w:rsidRDefault="006C6110">
      <w:pPr>
        <w:keepLines/>
        <w:suppressLineNumbers/>
        <w:ind w:firstLine="709"/>
        <w:jc w:val="both"/>
      </w:pPr>
      <w:r>
        <w:t>Проведение экспертизы промышленной безопасности грузоподъёмных механизмов должно проводиться в полном соответствии с приказом Ростехнадзора от 20.10.2020 N 420 "Об утверждении федеральн</w:t>
      </w:r>
      <w:r>
        <w:t>ых норм и правил в области промышленной безопасности "Правила проведения экспертизы промышленной безопасности" (Зарегистрировано в Минюсте России 11.12.2020 N 61391)</w:t>
      </w:r>
    </w:p>
    <w:p w:rsidR="005C0814" w:rsidRDefault="006C6110">
      <w:pPr>
        <w:widowControl w:val="0"/>
        <w:tabs>
          <w:tab w:val="left" w:pos="709"/>
        </w:tabs>
        <w:ind w:firstLine="709"/>
        <w:jc w:val="both"/>
        <w:rPr>
          <w:szCs w:val="20"/>
        </w:rPr>
      </w:pPr>
      <w:r>
        <w:rPr>
          <w:szCs w:val="20"/>
        </w:rPr>
        <w:t>1.3. Основные требования к применяемым нормативам, правилам:</w:t>
      </w:r>
    </w:p>
    <w:p w:rsidR="005C0814" w:rsidRDefault="006C6110">
      <w:pPr>
        <w:keepLines/>
        <w:suppressLineNumbers/>
        <w:ind w:firstLine="709"/>
        <w:jc w:val="both"/>
      </w:pPr>
      <w:r>
        <w:t>Федеральные нормы и правила в</w:t>
      </w:r>
      <w:r>
        <w:t xml:space="preserve"> области промышленной безопасности «Правила безопасности опасных производственных объектов, на которых используются подъемные сооружения»;</w:t>
      </w:r>
    </w:p>
    <w:p w:rsidR="005C0814" w:rsidRDefault="006C6110">
      <w:pPr>
        <w:keepLines/>
        <w:suppressLineNumbers/>
        <w:ind w:firstLine="709"/>
        <w:jc w:val="both"/>
      </w:pPr>
      <w:r>
        <w:t>При выполнении работ по ремонту грузоподъемных механизмов Подрядчик должен руководствоваться следующими нормативно-те</w:t>
      </w:r>
      <w:r>
        <w:t>хническими документами:</w:t>
      </w:r>
    </w:p>
    <w:p w:rsidR="005C0814" w:rsidRDefault="006C6110">
      <w:pPr>
        <w:keepLines/>
        <w:suppressLineNumbers/>
        <w:ind w:firstLine="709"/>
        <w:jc w:val="both"/>
      </w:pPr>
      <w:r>
        <w:t>РД 03-348-00 «Методические указания дефектоскопии стальных канатов. Основные положения»;</w:t>
      </w:r>
    </w:p>
    <w:p w:rsidR="005C0814" w:rsidRDefault="006C6110">
      <w:pPr>
        <w:keepLines/>
        <w:suppressLineNumbers/>
        <w:ind w:firstLine="709"/>
        <w:jc w:val="both"/>
      </w:pPr>
      <w:r>
        <w:t xml:space="preserve">Постановление Правительства РФ от 25.10.2019 № 1365 (ред. от 06.08.2020) "О подготовке и об аттестации в области промышленной безопасности, по </w:t>
      </w:r>
      <w:r>
        <w:t>вопросам безопасности гидротехнических сооружений, безопасности в сфере электроэнергетики" (вместе с "Положением об аттестации в области промышленной безопасности, по вопросам безопасности гидротехнических сооружений, безопасности в сфере электроэнергетики</w:t>
      </w:r>
      <w:r>
        <w:t>");</w:t>
      </w:r>
    </w:p>
    <w:p w:rsidR="005C0814" w:rsidRDefault="006C6110">
      <w:pPr>
        <w:keepLines/>
        <w:suppressLineNumbers/>
        <w:ind w:firstLine="709"/>
        <w:jc w:val="both"/>
      </w:pPr>
      <w:r>
        <w:t>Приказ Ростехнадзора от 15.12.2020 № 535 "Об утверждении федеральных норм и правил в области промышленной безопасности "Правила осуществления эксплуатационного контроля металла и продления срока службы основных элементов котлов и трубопроводов тепловых</w:t>
      </w:r>
      <w:r>
        <w:t xml:space="preserve"> электростанций";</w:t>
      </w:r>
    </w:p>
    <w:p w:rsidR="005C0814" w:rsidRDefault="006C6110">
      <w:pPr>
        <w:keepLines/>
        <w:suppressLineNumbers/>
        <w:ind w:firstLine="709"/>
        <w:jc w:val="both"/>
      </w:pPr>
      <w:r>
        <w:t>РД 10-40-93 с изм. РДИ 10-388(40) «Типовая инструкция для ИТР по надзору за безопасной эксплуатацией грузоподъемных машин»;</w:t>
      </w:r>
    </w:p>
    <w:p w:rsidR="005C0814" w:rsidRDefault="006C6110">
      <w:pPr>
        <w:keepLines/>
        <w:suppressLineNumbers/>
        <w:ind w:firstLine="709"/>
        <w:jc w:val="both"/>
      </w:pPr>
      <w:r>
        <w:t>РД 10-525-03   «Рекомендации   по   проведению   испытаний   грузоподъемных машин»;</w:t>
      </w:r>
    </w:p>
    <w:p w:rsidR="005C0814" w:rsidRDefault="006C6110">
      <w:pPr>
        <w:keepLines/>
        <w:suppressLineNumbers/>
        <w:ind w:firstLine="709"/>
        <w:jc w:val="both"/>
      </w:pPr>
      <w:r>
        <w:t>РД РОСЭК-012-97 «Канаты стальн</w:t>
      </w:r>
      <w:r>
        <w:t>ые. Контроль и нормы браковки»;</w:t>
      </w:r>
    </w:p>
    <w:p w:rsidR="005C0814" w:rsidRDefault="006C6110">
      <w:pPr>
        <w:keepLines/>
        <w:suppressLineNumbers/>
        <w:ind w:firstLine="709"/>
        <w:jc w:val="both"/>
      </w:pPr>
      <w:r>
        <w:t>ГОСТ 16504-81 «Испытания и контроль качества продукции»;</w:t>
      </w:r>
    </w:p>
    <w:p w:rsidR="005C0814" w:rsidRDefault="006C6110">
      <w:pPr>
        <w:ind w:firstLine="709"/>
        <w:jc w:val="both"/>
        <w:rPr>
          <w:rFonts w:eastAsia="Calibri"/>
        </w:rPr>
      </w:pPr>
      <w:r>
        <w:rPr>
          <w:szCs w:val="20"/>
        </w:rPr>
        <w:t>1.4. Требования к организации проведении услуги:</w:t>
      </w:r>
    </w:p>
    <w:p w:rsidR="005C0814" w:rsidRDefault="006C6110">
      <w:pPr>
        <w:widowControl w:val="0"/>
        <w:tabs>
          <w:tab w:val="left" w:pos="851"/>
        </w:tabs>
        <w:spacing w:line="300" w:lineRule="auto"/>
        <w:ind w:firstLine="709"/>
        <w:jc w:val="both"/>
      </w:pPr>
      <w:r>
        <w:rPr>
          <w:szCs w:val="20"/>
        </w:rPr>
        <w:t>- Подрядчик</w:t>
      </w:r>
      <w:r>
        <w:t xml:space="preserve"> обеспечивает выполнение работ в полном объеме с надлежащим качеством в сроки, указанные в Заявке на выполн</w:t>
      </w:r>
      <w:r>
        <w:t>ение работ;</w:t>
      </w:r>
    </w:p>
    <w:p w:rsidR="005C0814" w:rsidRDefault="006C6110">
      <w:pPr>
        <w:widowControl w:val="0"/>
        <w:tabs>
          <w:tab w:val="left" w:pos="851"/>
        </w:tabs>
        <w:spacing w:line="300" w:lineRule="auto"/>
        <w:ind w:firstLine="709"/>
        <w:jc w:val="both"/>
      </w:pPr>
      <w:r>
        <w:t>- Участник должен выполнять работы лично, без привлечения третьих лиц, с надлежащим качеством, с предоставлением гарантии;</w:t>
      </w:r>
    </w:p>
    <w:p w:rsidR="005C0814" w:rsidRDefault="006C6110">
      <w:pPr>
        <w:widowControl w:val="0"/>
        <w:tabs>
          <w:tab w:val="left" w:pos="851"/>
        </w:tabs>
        <w:spacing w:line="300" w:lineRule="auto"/>
        <w:ind w:firstLine="709"/>
        <w:jc w:val="both"/>
      </w:pPr>
      <w:r>
        <w:lastRenderedPageBreak/>
        <w:t>- Участник обеспечивает выполнение работ квалифицированным, аттестованным персоналом в соответствии с требованиями нормат</w:t>
      </w:r>
      <w:r>
        <w:t>ивных документов;</w:t>
      </w:r>
    </w:p>
    <w:p w:rsidR="005C0814" w:rsidRDefault="006C6110">
      <w:pPr>
        <w:widowControl w:val="0"/>
        <w:tabs>
          <w:tab w:val="left" w:pos="851"/>
        </w:tabs>
        <w:spacing w:line="300" w:lineRule="auto"/>
        <w:ind w:firstLine="709"/>
        <w:jc w:val="both"/>
      </w:pPr>
      <w:r>
        <w:t>- Участник выполняет работы с применением собственного контрольного, диагностического и испытательного оборудования;</w:t>
      </w:r>
    </w:p>
    <w:p w:rsidR="005C0814" w:rsidRDefault="006C6110">
      <w:pPr>
        <w:widowControl w:val="0"/>
        <w:tabs>
          <w:tab w:val="left" w:pos="851"/>
        </w:tabs>
        <w:spacing w:line="300" w:lineRule="auto"/>
        <w:ind w:firstLine="709"/>
        <w:jc w:val="both"/>
      </w:pPr>
      <w:r>
        <w:t>- Стороны обязуются немедленно информировать друг друга об обстоятельствах, препятствующих выполнения работ, для своеврем</w:t>
      </w:r>
      <w:r>
        <w:t>енного принятия необходимых мер по их устранению;</w:t>
      </w:r>
    </w:p>
    <w:p w:rsidR="005C0814" w:rsidRDefault="006C6110">
      <w:pPr>
        <w:widowControl w:val="0"/>
        <w:tabs>
          <w:tab w:val="left" w:pos="851"/>
        </w:tabs>
        <w:spacing w:line="300" w:lineRule="auto"/>
        <w:ind w:firstLine="709"/>
        <w:jc w:val="both"/>
      </w:pPr>
      <w:r>
        <w:t>Экспертная организация, проводящая обследование ГПМ, должна обладать необходимыми техническими средствами для проведения обследования и оценки технического состояния ГПМ до и после ремонта (считыватель теле</w:t>
      </w:r>
      <w:r>
        <w:t>метрической информации, имитатор ЛЭП, контрольные груза, дефектоскоп, ультразвуковой толщиномер, твердомер и т.д.).</w:t>
      </w:r>
    </w:p>
    <w:p w:rsidR="005C0814" w:rsidRDefault="006C6110">
      <w:pPr>
        <w:widowControl w:val="0"/>
        <w:tabs>
          <w:tab w:val="left" w:pos="851"/>
        </w:tabs>
        <w:spacing w:line="300" w:lineRule="auto"/>
        <w:ind w:firstLine="709"/>
        <w:jc w:val="both"/>
      </w:pPr>
      <w:r>
        <w:t>Приборы и инструменты, используемые в ходе обследования, должны пройти метрологическую поверку.</w:t>
      </w:r>
    </w:p>
    <w:p w:rsidR="005C0814" w:rsidRDefault="006C6110">
      <w:pPr>
        <w:widowControl w:val="0"/>
        <w:tabs>
          <w:tab w:val="left" w:pos="851"/>
        </w:tabs>
        <w:spacing w:line="300" w:lineRule="auto"/>
        <w:ind w:firstLine="709"/>
        <w:jc w:val="both"/>
      </w:pPr>
      <w:r>
        <w:t>Средства неразрушающего контроля, применяемые при экспертизе, должны соответствовать требованиям, изложенным в приказе Ростехнадзора от 15.12.2020 № 535 "Об утверждении федеральных норм и правил в области промышленной безопасности "Правила осуществления эк</w:t>
      </w:r>
      <w:r>
        <w:t>сплуатационного контроля металла и продления срока службы основных элементов котлов и трубопроводов тепловых электростанций".</w:t>
      </w:r>
    </w:p>
    <w:p w:rsidR="005C0814" w:rsidRDefault="006C6110">
      <w:pPr>
        <w:widowControl w:val="0"/>
        <w:tabs>
          <w:tab w:val="left" w:pos="851"/>
          <w:tab w:val="num" w:pos="1494"/>
        </w:tabs>
        <w:ind w:firstLine="709"/>
        <w:jc w:val="both"/>
        <w:outlineLvl w:val="0"/>
        <w:rPr>
          <w:b/>
          <w:szCs w:val="28"/>
        </w:rPr>
      </w:pPr>
      <w:r>
        <w:rPr>
          <w:b/>
          <w:szCs w:val="28"/>
        </w:rPr>
        <w:t>2.Требования к выполнению работ</w:t>
      </w:r>
    </w:p>
    <w:p w:rsidR="005C0814" w:rsidRDefault="006C6110">
      <w:pPr>
        <w:widowControl w:val="0"/>
        <w:tabs>
          <w:tab w:val="num" w:pos="426"/>
          <w:tab w:val="left" w:pos="851"/>
        </w:tabs>
        <w:spacing w:line="300" w:lineRule="auto"/>
        <w:ind w:firstLine="709"/>
        <w:jc w:val="both"/>
        <w:outlineLvl w:val="0"/>
        <w:rPr>
          <w:szCs w:val="20"/>
        </w:rPr>
      </w:pPr>
      <w:r>
        <w:rPr>
          <w:szCs w:val="20"/>
        </w:rPr>
        <w:tab/>
        <w:t>- Работы должны проводится на основании заявки составленной уполномоченным представителем Заказчи</w:t>
      </w:r>
      <w:r>
        <w:rPr>
          <w:szCs w:val="20"/>
        </w:rPr>
        <w:t xml:space="preserve">ка и должны соответствовать технологическим картам завода изготовителя на конкретную модель (тип) техники. </w:t>
      </w:r>
    </w:p>
    <w:p w:rsidR="005C0814" w:rsidRDefault="006C6110">
      <w:pPr>
        <w:widowControl w:val="0"/>
        <w:tabs>
          <w:tab w:val="num" w:pos="426"/>
          <w:tab w:val="left" w:pos="851"/>
          <w:tab w:val="left" w:pos="1418"/>
        </w:tabs>
        <w:spacing w:line="300" w:lineRule="auto"/>
        <w:ind w:firstLine="709"/>
        <w:jc w:val="both"/>
        <w:rPr>
          <w:szCs w:val="20"/>
        </w:rPr>
      </w:pPr>
      <w:r>
        <w:rPr>
          <w:szCs w:val="20"/>
        </w:rPr>
        <w:tab/>
        <w:t>- Список транспортных средств для экспертизы промышленной безопасности приведен в приложении № 1.</w:t>
      </w:r>
    </w:p>
    <w:p w:rsidR="005C0814" w:rsidRDefault="006C6110">
      <w:pPr>
        <w:widowControl w:val="0"/>
        <w:tabs>
          <w:tab w:val="num" w:pos="426"/>
          <w:tab w:val="left" w:pos="851"/>
        </w:tabs>
        <w:spacing w:line="300" w:lineRule="auto"/>
        <w:ind w:firstLine="709"/>
        <w:jc w:val="both"/>
      </w:pPr>
      <w:r>
        <w:t>- Привлечение для выполнения работ субподрядных о</w:t>
      </w:r>
      <w:r>
        <w:t>рганизаций должно производиться с письменного согласования Заказчика.</w:t>
      </w:r>
    </w:p>
    <w:p w:rsidR="005C0814" w:rsidRDefault="006C6110">
      <w:pPr>
        <w:widowControl w:val="0"/>
        <w:tabs>
          <w:tab w:val="left" w:pos="851"/>
        </w:tabs>
        <w:spacing w:line="300" w:lineRule="auto"/>
        <w:ind w:firstLine="709"/>
        <w:jc w:val="both"/>
      </w:pPr>
      <w:r>
        <w:tab/>
        <w:t>- Подрядчик несет ответственность за ненадлежащее качество работ, выполненных как им самим, так и привлекаемыми им субподрядными организациями в течение гарантийного срока.</w:t>
      </w:r>
    </w:p>
    <w:p w:rsidR="005C0814" w:rsidRDefault="006C6110">
      <w:pPr>
        <w:widowControl w:val="0"/>
        <w:tabs>
          <w:tab w:val="num" w:pos="709"/>
          <w:tab w:val="left" w:pos="851"/>
        </w:tabs>
        <w:spacing w:line="300" w:lineRule="auto"/>
        <w:ind w:firstLine="709"/>
        <w:jc w:val="both"/>
        <w:rPr>
          <w:szCs w:val="20"/>
        </w:rPr>
      </w:pPr>
      <w:r>
        <w:tab/>
        <w:t>- Срок гара</w:t>
      </w:r>
      <w:r>
        <w:t xml:space="preserve">нтийных обязательств Подрядчика по выполненным работам - не менее 3 месяцев. </w:t>
      </w:r>
    </w:p>
    <w:p w:rsidR="005C0814" w:rsidRDefault="006C6110">
      <w:pPr>
        <w:widowControl w:val="0"/>
        <w:tabs>
          <w:tab w:val="num" w:pos="709"/>
          <w:tab w:val="left" w:pos="851"/>
        </w:tabs>
        <w:spacing w:line="300" w:lineRule="auto"/>
        <w:ind w:firstLine="709"/>
        <w:jc w:val="both"/>
      </w:pPr>
      <w:r>
        <w:tab/>
        <w:t xml:space="preserve">- Оплата выполненных работ производится в соответствии с условиями Договора на основании Актов приёмки выполненных работ. </w:t>
      </w:r>
    </w:p>
    <w:p w:rsidR="005C0814" w:rsidRDefault="006C6110">
      <w:pPr>
        <w:widowControl w:val="0"/>
        <w:tabs>
          <w:tab w:val="num" w:pos="0"/>
          <w:tab w:val="left" w:pos="851"/>
        </w:tabs>
        <w:ind w:firstLine="709"/>
        <w:jc w:val="both"/>
        <w:outlineLvl w:val="0"/>
      </w:pPr>
      <w:r>
        <w:t>-Услуги по диагностике грузоподъемных механизмов должны выполняться на основании заявки составленной уполномоченным представителем Заказчика и должны соответствовать нормативным документам, регулирующим деятельность в области промышленной безопасности.</w:t>
      </w:r>
    </w:p>
    <w:p w:rsidR="005C0814" w:rsidRDefault="006C6110">
      <w:pPr>
        <w:widowControl w:val="0"/>
        <w:tabs>
          <w:tab w:val="num" w:pos="0"/>
          <w:tab w:val="left" w:pos="851"/>
        </w:tabs>
        <w:ind w:firstLine="709"/>
        <w:jc w:val="both"/>
        <w:outlineLvl w:val="0"/>
      </w:pPr>
      <w:r>
        <w:t>- И</w:t>
      </w:r>
      <w:r>
        <w:t>сполнитель должен иметь возможность, в течение десяти дней предоставить Заказчику результаты оказания услуг по диагностике грузоподъемных механизмов (протокол) в соответствии с требуемым объемом услуг.</w:t>
      </w:r>
    </w:p>
    <w:p w:rsidR="005C0814" w:rsidRDefault="006C6110">
      <w:pPr>
        <w:widowControl w:val="0"/>
        <w:tabs>
          <w:tab w:val="num" w:pos="0"/>
          <w:tab w:val="left" w:pos="851"/>
        </w:tabs>
        <w:ind w:firstLine="709"/>
        <w:jc w:val="both"/>
        <w:outlineLvl w:val="0"/>
      </w:pPr>
      <w:r>
        <w:t>- Исполнитель при оказании услуг по диагностике грузоп</w:t>
      </w:r>
      <w:r>
        <w:t>одъемных механизмов должен:</w:t>
      </w:r>
    </w:p>
    <w:p w:rsidR="005C0814" w:rsidRDefault="006C6110">
      <w:pPr>
        <w:widowControl w:val="0"/>
        <w:numPr>
          <w:ilvl w:val="0"/>
          <w:numId w:val="7"/>
        </w:numPr>
        <w:spacing w:line="300" w:lineRule="auto"/>
        <w:ind w:left="0" w:firstLine="709"/>
        <w:jc w:val="both"/>
        <w:outlineLvl w:val="0"/>
      </w:pPr>
      <w:r>
        <w:t>обеспечить наличие технически исправного и аттестованного оборудования;</w:t>
      </w:r>
    </w:p>
    <w:p w:rsidR="005C0814" w:rsidRDefault="006C6110">
      <w:pPr>
        <w:widowControl w:val="0"/>
        <w:numPr>
          <w:ilvl w:val="0"/>
          <w:numId w:val="7"/>
        </w:numPr>
        <w:spacing w:line="300" w:lineRule="auto"/>
        <w:ind w:left="0" w:firstLine="709"/>
        <w:jc w:val="both"/>
        <w:outlineLvl w:val="0"/>
      </w:pPr>
      <w:r>
        <w:t>иметь персонал, по численности и квалификации, достаточный для качественного и своевременного оказания услуг.</w:t>
      </w:r>
    </w:p>
    <w:p w:rsidR="005C0814" w:rsidRDefault="006C6110">
      <w:pPr>
        <w:widowControl w:val="0"/>
        <w:tabs>
          <w:tab w:val="num" w:pos="0"/>
          <w:tab w:val="left" w:pos="851"/>
        </w:tabs>
        <w:ind w:firstLine="709"/>
        <w:jc w:val="both"/>
        <w:outlineLvl w:val="0"/>
      </w:pPr>
      <w:r>
        <w:t>- Исполнитель при оказании услуг по диагностике грузоподъемных механизмов обязан обеспечить соблюдение требований охраны труда, пожарной безопасности и промышленной безопасности при работе с подъемными сооружениями.</w:t>
      </w:r>
    </w:p>
    <w:p w:rsidR="005C0814" w:rsidRDefault="006C6110">
      <w:pPr>
        <w:widowControl w:val="0"/>
        <w:tabs>
          <w:tab w:val="num" w:pos="0"/>
          <w:tab w:val="left" w:pos="851"/>
        </w:tabs>
        <w:ind w:firstLine="709"/>
        <w:jc w:val="both"/>
        <w:outlineLvl w:val="0"/>
      </w:pPr>
      <w:r>
        <w:t>- Экспертизу проводят организации, имеющ</w:t>
      </w:r>
      <w:r>
        <w:t>ие лицензию на деятельность по проведению экспертизы промышленной безопасности.</w:t>
      </w:r>
    </w:p>
    <w:p w:rsidR="005C0814" w:rsidRDefault="006C6110">
      <w:pPr>
        <w:widowControl w:val="0"/>
        <w:tabs>
          <w:tab w:val="num" w:pos="0"/>
          <w:tab w:val="left" w:pos="851"/>
        </w:tabs>
        <w:ind w:firstLine="709"/>
        <w:jc w:val="both"/>
        <w:outlineLvl w:val="0"/>
      </w:pPr>
      <w:r>
        <w:t xml:space="preserve">- Результатом проведения экспертизы является заключение, которое подписывается </w:t>
      </w:r>
      <w:r>
        <w:lastRenderedPageBreak/>
        <w:t>руководителем организации, проводившей экспертизу, и экспертом (экспертами), участвовавшим (участ</w:t>
      </w:r>
      <w:r>
        <w:t>вовавшими) в проведении экспертизы, заверяется печатью экспертной организации и прошивается с указанием количества листов.</w:t>
      </w:r>
    </w:p>
    <w:p w:rsidR="005C0814" w:rsidRDefault="006C6110">
      <w:pPr>
        <w:widowControl w:val="0"/>
        <w:ind w:firstLine="709"/>
        <w:jc w:val="both"/>
      </w:pPr>
      <w:r>
        <w:t>-. Заключение экспертизы представляется исполнителем в территориальный орган Ростехнадзора для внесения в реестр заключений экспертиз</w:t>
      </w:r>
      <w:r>
        <w:t>ы промышленной безопасности.</w:t>
      </w:r>
    </w:p>
    <w:p w:rsidR="005C0814" w:rsidRDefault="005C0814">
      <w:pPr>
        <w:widowControl w:val="0"/>
        <w:jc w:val="right"/>
      </w:pPr>
    </w:p>
    <w:p w:rsidR="005C0814" w:rsidRDefault="005C0814">
      <w:pPr>
        <w:jc w:val="right"/>
      </w:pPr>
    </w:p>
    <w:p w:rsidR="005C0814" w:rsidRDefault="006C6110">
      <w:pPr>
        <w:jc w:val="right"/>
      </w:pPr>
      <w:r>
        <w:t>Приложение №1</w:t>
      </w:r>
    </w:p>
    <w:p w:rsidR="005C0814" w:rsidRDefault="005C0814">
      <w:pPr>
        <w:ind w:left="142" w:firstLine="567"/>
        <w:jc w:val="right"/>
        <w:rPr>
          <w:sz w:val="20"/>
          <w:szCs w:val="20"/>
        </w:rPr>
      </w:pPr>
    </w:p>
    <w:p w:rsidR="005C0814" w:rsidRDefault="006C6110">
      <w:pPr>
        <w:jc w:val="center"/>
        <w:rPr>
          <w:b/>
        </w:rPr>
      </w:pPr>
      <w:r>
        <w:rPr>
          <w:b/>
        </w:rPr>
        <w:t>Список транспортных средств для ремонта</w:t>
      </w:r>
    </w:p>
    <w:p w:rsidR="005C0814" w:rsidRDefault="005C0814">
      <w:pPr>
        <w:ind w:left="142" w:firstLine="567"/>
        <w:jc w:val="right"/>
        <w:rPr>
          <w:sz w:val="20"/>
          <w:szCs w:val="20"/>
        </w:rPr>
      </w:pPr>
    </w:p>
    <w:tbl>
      <w:tblPr>
        <w:tblW w:w="9531" w:type="dxa"/>
        <w:jc w:val="center"/>
        <w:tblLayout w:type="fixed"/>
        <w:tblLook w:val="04A0" w:firstRow="1" w:lastRow="0" w:firstColumn="1" w:lastColumn="0" w:noHBand="0" w:noVBand="1"/>
      </w:tblPr>
      <w:tblGrid>
        <w:gridCol w:w="486"/>
        <w:gridCol w:w="1661"/>
        <w:gridCol w:w="982"/>
        <w:gridCol w:w="982"/>
        <w:gridCol w:w="859"/>
        <w:gridCol w:w="859"/>
        <w:gridCol w:w="859"/>
        <w:gridCol w:w="1227"/>
        <w:gridCol w:w="1616"/>
      </w:tblGrid>
      <w:tr w:rsidR="005C0814">
        <w:trPr>
          <w:trHeight w:val="680"/>
          <w:tblHeader/>
          <w:jc w:val="center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C0814" w:rsidRDefault="006C61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</w:t>
            </w:r>
            <w:r>
              <w:rPr>
                <w:sz w:val="20"/>
                <w:szCs w:val="20"/>
              </w:rPr>
              <w:t>.п.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C0814" w:rsidRDefault="006C61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марка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C0814" w:rsidRDefault="006C61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регистрационный №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C0814" w:rsidRDefault="006C61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заводской №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C0814" w:rsidRDefault="006C61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гос. №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C0814" w:rsidRDefault="006C61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 выпуска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C0814" w:rsidRDefault="006C61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грузоподъемность, т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C0814" w:rsidRDefault="006C61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дислокации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C0814" w:rsidRDefault="006C61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Цена за ед., руб. без НДС              </w:t>
            </w:r>
          </w:p>
        </w:tc>
      </w:tr>
      <w:tr w:rsidR="005C0814">
        <w:trPr>
          <w:trHeight w:val="397"/>
          <w:jc w:val="center"/>
        </w:trPr>
        <w:tc>
          <w:tcPr>
            <w:tcW w:w="48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sz w:val="20"/>
                <w:szCs w:val="20"/>
              </w:rPr>
            </w:pPr>
            <w:bookmarkStart w:id="6" w:name="_GoBack" w:colFirst="8" w:colLast="8"/>
            <w:r>
              <w:rPr>
                <w:sz w:val="20"/>
                <w:szCs w:val="20"/>
              </w:rPr>
              <w:t>1</w:t>
            </w:r>
          </w:p>
        </w:tc>
        <w:tc>
          <w:tcPr>
            <w:tcW w:w="166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КАМАЗ 65116-А4</w:t>
            </w:r>
          </w:p>
        </w:tc>
        <w:tc>
          <w:tcPr>
            <w:tcW w:w="98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754-ткр</w:t>
            </w:r>
          </w:p>
        </w:tc>
        <w:tc>
          <w:tcPr>
            <w:tcW w:w="98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D14E1763</w:t>
            </w:r>
          </w:p>
        </w:tc>
        <w:tc>
          <w:tcPr>
            <w:tcW w:w="85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С765ВА</w:t>
            </w:r>
          </w:p>
        </w:tc>
        <w:tc>
          <w:tcPr>
            <w:tcW w:w="85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2016</w:t>
            </w:r>
          </w:p>
        </w:tc>
        <w:tc>
          <w:tcPr>
            <w:tcW w:w="85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2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 Кызыл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5C0814" w:rsidRDefault="006C6110">
            <w:pPr>
              <w:jc w:val="center"/>
            </w:pPr>
            <w:r>
              <w:rPr>
                <w:color w:val="000000"/>
                <w:sz w:val="20"/>
              </w:rPr>
              <w:t xml:space="preserve">21 000,00  </w:t>
            </w:r>
          </w:p>
        </w:tc>
      </w:tr>
      <w:tr w:rsidR="005C0814">
        <w:trPr>
          <w:trHeight w:val="397"/>
          <w:jc w:val="center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ЗИЛ-431410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9-пт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В261АА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1990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0,250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 Кызыл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5C0814" w:rsidRDefault="006C6110">
            <w:pPr>
              <w:jc w:val="center"/>
            </w:pPr>
            <w:r>
              <w:rPr>
                <w:color w:val="000000"/>
                <w:sz w:val="20"/>
              </w:rPr>
              <w:t xml:space="preserve">21 000,00  </w:t>
            </w:r>
          </w:p>
        </w:tc>
      </w:tr>
      <w:tr w:rsidR="005C0814">
        <w:trPr>
          <w:trHeight w:val="425"/>
          <w:jc w:val="center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ГАЗ-5312 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5-пт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А359АО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1990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0,250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 Кызыл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5C0814" w:rsidRDefault="006C6110">
            <w:pPr>
              <w:jc w:val="center"/>
            </w:pPr>
            <w:r>
              <w:rPr>
                <w:color w:val="000000"/>
                <w:sz w:val="20"/>
              </w:rPr>
              <w:t xml:space="preserve">21 000,00  </w:t>
            </w:r>
          </w:p>
        </w:tc>
      </w:tr>
      <w:tr w:rsidR="005C0814">
        <w:trPr>
          <w:trHeight w:val="425"/>
          <w:jc w:val="center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ГАЗ-33086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44-пт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К341ВС17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0,250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 Кызыл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5C0814" w:rsidRDefault="006C6110">
            <w:pPr>
              <w:jc w:val="center"/>
            </w:pPr>
            <w:r>
              <w:rPr>
                <w:color w:val="000000"/>
                <w:sz w:val="20"/>
              </w:rPr>
              <w:t xml:space="preserve">21 000,00  </w:t>
            </w:r>
          </w:p>
        </w:tc>
      </w:tr>
      <w:tr w:rsidR="005C0814">
        <w:trPr>
          <w:trHeight w:val="425"/>
          <w:jc w:val="center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ГАЗ-5312 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15-пт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В795АО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1989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0,250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Сарыг-Сеп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5C0814" w:rsidRDefault="006C6110">
            <w:pPr>
              <w:jc w:val="center"/>
            </w:pPr>
            <w:r>
              <w:rPr>
                <w:color w:val="000000"/>
                <w:sz w:val="20"/>
              </w:rPr>
              <w:t xml:space="preserve">21 000,00  </w:t>
            </w:r>
          </w:p>
        </w:tc>
      </w:tr>
      <w:tr w:rsidR="005C0814">
        <w:trPr>
          <w:trHeight w:val="425"/>
          <w:jc w:val="center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ГАЗ-53А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17-пт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А364АО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1983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0,250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 Туран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5C0814" w:rsidRDefault="006C6110">
            <w:pPr>
              <w:jc w:val="center"/>
            </w:pPr>
            <w:r>
              <w:rPr>
                <w:color w:val="000000"/>
                <w:sz w:val="20"/>
              </w:rPr>
              <w:t xml:space="preserve">21 000,00  </w:t>
            </w:r>
          </w:p>
        </w:tc>
      </w:tr>
      <w:tr w:rsidR="005C0814">
        <w:trPr>
          <w:trHeight w:val="425"/>
          <w:jc w:val="center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ГАЗ-53-12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14-пт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В796АО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1987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0,250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 Шагонар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5C0814" w:rsidRDefault="006C6110">
            <w:pPr>
              <w:jc w:val="center"/>
            </w:pPr>
            <w:r>
              <w:rPr>
                <w:color w:val="000000"/>
                <w:sz w:val="20"/>
              </w:rPr>
              <w:t xml:space="preserve">21 000,00  </w:t>
            </w:r>
          </w:p>
        </w:tc>
      </w:tr>
      <w:tr w:rsidR="005C0814">
        <w:trPr>
          <w:trHeight w:val="425"/>
          <w:jc w:val="center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rPr>
                <w:color w:val="000000"/>
                <w:sz w:val="20"/>
                <w:szCs w:val="20"/>
                <w:highlight w:val="white"/>
              </w:rPr>
            </w:pPr>
            <w:r>
              <w:rPr>
                <w:color w:val="000000"/>
                <w:sz w:val="20"/>
                <w:szCs w:val="20"/>
                <w:highlight w:val="white"/>
              </w:rPr>
              <w:t>ГАЗ-53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6-пт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А365АО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1984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0,250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 Ак-Довурак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5C0814" w:rsidRDefault="006C6110">
            <w:pPr>
              <w:jc w:val="center"/>
            </w:pPr>
            <w:r>
              <w:rPr>
                <w:color w:val="000000"/>
                <w:sz w:val="20"/>
              </w:rPr>
              <w:t xml:space="preserve">21 000,00  </w:t>
            </w:r>
          </w:p>
        </w:tc>
      </w:tr>
      <w:tr w:rsidR="005C0814">
        <w:trPr>
          <w:trHeight w:val="425"/>
          <w:jc w:val="center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ЗИЛ-131 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12-пт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1258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М353АЕ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1977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0,250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 Ак-Довурак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5C0814" w:rsidRDefault="006C6110">
            <w:pPr>
              <w:jc w:val="center"/>
            </w:pPr>
            <w:r>
              <w:rPr>
                <w:color w:val="000000"/>
                <w:sz w:val="20"/>
              </w:rPr>
              <w:t xml:space="preserve">21 000,00  </w:t>
            </w:r>
          </w:p>
        </w:tc>
      </w:tr>
      <w:tr w:rsidR="005C0814">
        <w:trPr>
          <w:trHeight w:val="425"/>
          <w:jc w:val="center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ГАЗ-3307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32-пт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Р813РР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0,250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 Кызыл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5C0814" w:rsidRDefault="006C6110">
            <w:pPr>
              <w:jc w:val="center"/>
            </w:pPr>
            <w:r>
              <w:rPr>
                <w:color w:val="000000"/>
                <w:sz w:val="20"/>
              </w:rPr>
              <w:t xml:space="preserve">21 000,00  </w:t>
            </w:r>
          </w:p>
        </w:tc>
      </w:tr>
      <w:tr w:rsidR="005C0814">
        <w:trPr>
          <w:trHeight w:val="425"/>
          <w:jc w:val="center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ГАЗ-3307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34-пт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Р764АО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0,250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 Кызыл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5C0814" w:rsidRDefault="006C6110">
            <w:pPr>
              <w:jc w:val="center"/>
            </w:pPr>
            <w:r>
              <w:rPr>
                <w:color w:val="000000"/>
                <w:sz w:val="20"/>
              </w:rPr>
              <w:t xml:space="preserve">21 000,00  </w:t>
            </w:r>
          </w:p>
        </w:tc>
      </w:tr>
      <w:tr w:rsidR="005C0814">
        <w:trPr>
          <w:trHeight w:val="425"/>
          <w:jc w:val="center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ГАЗ-53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13-пт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Р297АВ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1988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0,250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Бай-Хаак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5C0814" w:rsidRDefault="006C6110">
            <w:pPr>
              <w:jc w:val="center"/>
            </w:pPr>
            <w:r>
              <w:rPr>
                <w:color w:val="000000"/>
                <w:sz w:val="20"/>
              </w:rPr>
              <w:t xml:space="preserve">21 000,00  </w:t>
            </w:r>
          </w:p>
        </w:tc>
      </w:tr>
      <w:tr w:rsidR="005C0814">
        <w:trPr>
          <w:trHeight w:val="425"/>
          <w:jc w:val="center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ЗИЛ 130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615-ткр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Р367АР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1988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 Ак-Довурак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5C0814" w:rsidRDefault="006C6110">
            <w:pPr>
              <w:jc w:val="center"/>
            </w:pPr>
            <w:r>
              <w:rPr>
                <w:color w:val="000000"/>
                <w:sz w:val="20"/>
              </w:rPr>
              <w:t xml:space="preserve">24 000,00  </w:t>
            </w:r>
          </w:p>
        </w:tc>
      </w:tr>
      <w:tr w:rsidR="005C0814">
        <w:trPr>
          <w:trHeight w:val="425"/>
          <w:jc w:val="center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КАМАЗ-53213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623-ткр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1914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В329АВ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1995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 Кызыл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5C0814" w:rsidRDefault="006C6110">
            <w:pPr>
              <w:jc w:val="center"/>
            </w:pPr>
            <w:r>
              <w:rPr>
                <w:color w:val="000000"/>
                <w:sz w:val="20"/>
              </w:rPr>
              <w:t xml:space="preserve">24 000,00  </w:t>
            </w:r>
          </w:p>
        </w:tc>
      </w:tr>
      <w:tr w:rsidR="005C0814">
        <w:trPr>
          <w:trHeight w:val="425"/>
          <w:jc w:val="center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КАМАЗ-43118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741-ткр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С768ВА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 Кызыл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5C0814" w:rsidRDefault="006C6110">
            <w:pPr>
              <w:jc w:val="center"/>
            </w:pPr>
            <w:r>
              <w:rPr>
                <w:color w:val="000000"/>
                <w:sz w:val="20"/>
              </w:rPr>
              <w:t xml:space="preserve">24 000,00  </w:t>
            </w:r>
          </w:p>
        </w:tc>
      </w:tr>
      <w:tr w:rsidR="005C0814">
        <w:trPr>
          <w:trHeight w:val="425"/>
          <w:jc w:val="center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УРАЛ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694 ткр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О318АХ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814" w:rsidRDefault="006C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 Кызыл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5C0814" w:rsidRDefault="006C6110">
            <w:pPr>
              <w:jc w:val="center"/>
            </w:pPr>
            <w:r>
              <w:rPr>
                <w:color w:val="000000"/>
                <w:sz w:val="20"/>
              </w:rPr>
              <w:t xml:space="preserve">21 000,00  </w:t>
            </w:r>
          </w:p>
        </w:tc>
      </w:tr>
      <w:bookmarkEnd w:id="6"/>
    </w:tbl>
    <w:p w:rsidR="005C0814" w:rsidRDefault="005C0814">
      <w:pPr>
        <w:jc w:val="center"/>
        <w:rPr>
          <w:b/>
        </w:rPr>
      </w:pPr>
    </w:p>
    <w:p w:rsidR="005C0814" w:rsidRDefault="005C0814">
      <w:pPr>
        <w:pStyle w:val="af8"/>
        <w:tabs>
          <w:tab w:val="left" w:pos="851"/>
          <w:tab w:val="left" w:pos="993"/>
        </w:tabs>
        <w:spacing w:line="276" w:lineRule="auto"/>
        <w:ind w:left="709" w:right="113"/>
        <w:jc w:val="both"/>
      </w:pPr>
    </w:p>
    <w:tbl>
      <w:tblPr>
        <w:tblW w:w="1049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4678"/>
        <w:gridCol w:w="1418"/>
        <w:gridCol w:w="2443"/>
      </w:tblGrid>
      <w:tr w:rsidR="005C081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0814" w:rsidRDefault="006C6110">
            <w:pPr>
              <w:pStyle w:val="af8"/>
              <w:numPr>
                <w:ilvl w:val="0"/>
                <w:numId w:val="1"/>
              </w:numPr>
              <w:tabs>
                <w:tab w:val="left" w:pos="8789"/>
              </w:tabs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0814" w:rsidRDefault="006C6110">
            <w:pPr>
              <w:tabs>
                <w:tab w:val="left" w:pos="8789"/>
              </w:tabs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Дата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0814" w:rsidRDefault="006C6110">
            <w:pPr>
              <w:tabs>
                <w:tab w:val="left" w:pos="8789"/>
              </w:tabs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Должность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0814" w:rsidRDefault="006C6110">
            <w:pPr>
              <w:tabs>
                <w:tab w:val="left" w:pos="8789"/>
              </w:tabs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Подпись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0814" w:rsidRDefault="006C6110">
            <w:pPr>
              <w:tabs>
                <w:tab w:val="left" w:pos="8789"/>
              </w:tabs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ФИО</w:t>
            </w:r>
          </w:p>
        </w:tc>
      </w:tr>
      <w:tr w:rsidR="005C081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0814" w:rsidRDefault="005C08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0814" w:rsidRDefault="005C081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0814" w:rsidRDefault="005C0814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0814" w:rsidRDefault="005C081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0814" w:rsidRDefault="005C0814">
            <w:pPr>
              <w:jc w:val="center"/>
              <w:rPr>
                <w:sz w:val="20"/>
                <w:szCs w:val="20"/>
              </w:rPr>
            </w:pPr>
          </w:p>
        </w:tc>
      </w:tr>
      <w:tr w:rsidR="005C081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0814" w:rsidRDefault="005C08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0814" w:rsidRDefault="005C081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0814" w:rsidRDefault="005C081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0814" w:rsidRDefault="005C081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0814" w:rsidRDefault="005C0814">
            <w:pPr>
              <w:jc w:val="center"/>
              <w:rPr>
                <w:sz w:val="20"/>
                <w:szCs w:val="20"/>
              </w:rPr>
            </w:pPr>
          </w:p>
        </w:tc>
      </w:tr>
      <w:tr w:rsidR="005C081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0814" w:rsidRDefault="005C08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0814" w:rsidRDefault="005C081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0814" w:rsidRDefault="005C0814">
            <w:pPr>
              <w:pStyle w:val="Style10"/>
              <w:spacing w:line="278" w:lineRule="exact"/>
              <w:ind w:firstLine="14"/>
              <w:jc w:val="left"/>
              <w:rPr>
                <w:rStyle w:val="FontStyle17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0814" w:rsidRDefault="005C0814">
            <w:pPr>
              <w:pStyle w:val="Style10"/>
              <w:spacing w:line="278" w:lineRule="exact"/>
              <w:ind w:firstLine="14"/>
              <w:jc w:val="center"/>
              <w:rPr>
                <w:rStyle w:val="FontStyle17"/>
                <w:sz w:val="20"/>
                <w:szCs w:val="20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0814" w:rsidRDefault="005C0814">
            <w:pPr>
              <w:pStyle w:val="Style10"/>
              <w:spacing w:line="278" w:lineRule="exact"/>
              <w:ind w:firstLine="14"/>
              <w:jc w:val="center"/>
              <w:rPr>
                <w:rStyle w:val="FontStyle17"/>
                <w:sz w:val="20"/>
                <w:szCs w:val="20"/>
              </w:rPr>
            </w:pPr>
          </w:p>
        </w:tc>
      </w:tr>
    </w:tbl>
    <w:p w:rsidR="005C0814" w:rsidRDefault="005C0814">
      <w:pPr>
        <w:pStyle w:val="af8"/>
        <w:tabs>
          <w:tab w:val="left" w:pos="851"/>
          <w:tab w:val="left" w:pos="993"/>
        </w:tabs>
        <w:spacing w:line="276" w:lineRule="auto"/>
        <w:ind w:left="709" w:right="113"/>
        <w:jc w:val="both"/>
      </w:pPr>
    </w:p>
    <w:p w:rsidR="005C0814" w:rsidRDefault="005C0814">
      <w:pPr>
        <w:pStyle w:val="af8"/>
        <w:tabs>
          <w:tab w:val="left" w:pos="851"/>
          <w:tab w:val="left" w:pos="993"/>
        </w:tabs>
        <w:spacing w:line="276" w:lineRule="auto"/>
        <w:ind w:left="709" w:right="113"/>
        <w:jc w:val="both"/>
      </w:pPr>
    </w:p>
    <w:sectPr w:rsidR="005C081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0814" w:rsidRDefault="006C6110">
      <w:r>
        <w:separator/>
      </w:r>
    </w:p>
  </w:endnote>
  <w:endnote w:type="continuationSeparator" w:id="0">
    <w:p w:rsidR="005C0814" w:rsidRDefault="006C6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Microsoft Sans Serif">
    <w:panose1 w:val="020B0604020202020204"/>
    <w:charset w:val="00"/>
    <w:family w:val="auto"/>
    <w:pitch w:val="default"/>
  </w:font>
  <w:font w:name="Candara">
    <w:panose1 w:val="020E0502030303020204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0814" w:rsidRDefault="006C6110">
      <w:r>
        <w:separator/>
      </w:r>
    </w:p>
  </w:footnote>
  <w:footnote w:type="continuationSeparator" w:id="0">
    <w:p w:rsidR="005C0814" w:rsidRDefault="006C61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526348"/>
    <w:multiLevelType w:val="hybridMultilevel"/>
    <w:tmpl w:val="2AEAC48A"/>
    <w:lvl w:ilvl="0" w:tplc="9BB01F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E2DA597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D26AB04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6B761AA2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F6A698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6554C7C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D98E9CF4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BC86D0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1F6756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6424EFE"/>
    <w:multiLevelType w:val="multilevel"/>
    <w:tmpl w:val="D8C8F0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 w15:restartNumberingAfterBreak="0">
    <w:nsid w:val="426269ED"/>
    <w:multiLevelType w:val="hybridMultilevel"/>
    <w:tmpl w:val="DD22F7E2"/>
    <w:lvl w:ilvl="0" w:tplc="412812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434E97B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7AAD9BE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F3E0F2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392274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EA4522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3D9AC928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B82EEA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7B84F14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0EE722B"/>
    <w:multiLevelType w:val="hybridMultilevel"/>
    <w:tmpl w:val="7114A216"/>
    <w:lvl w:ilvl="0" w:tplc="9D764DB0">
      <w:start w:val="1"/>
      <w:numFmt w:val="decimal"/>
      <w:lvlText w:val="%1."/>
      <w:lvlJc w:val="left"/>
      <w:pPr>
        <w:ind w:left="720" w:hanging="360"/>
      </w:pPr>
    </w:lvl>
    <w:lvl w:ilvl="1" w:tplc="C3565370">
      <w:start w:val="1"/>
      <w:numFmt w:val="lowerLetter"/>
      <w:lvlText w:val="%2."/>
      <w:lvlJc w:val="left"/>
      <w:pPr>
        <w:ind w:left="1440" w:hanging="360"/>
      </w:pPr>
    </w:lvl>
    <w:lvl w:ilvl="2" w:tplc="6E5C3ED8">
      <w:start w:val="1"/>
      <w:numFmt w:val="lowerRoman"/>
      <w:lvlText w:val="%3."/>
      <w:lvlJc w:val="right"/>
      <w:pPr>
        <w:ind w:left="2160" w:hanging="180"/>
      </w:pPr>
    </w:lvl>
    <w:lvl w:ilvl="3" w:tplc="32F67E86">
      <w:start w:val="1"/>
      <w:numFmt w:val="decimal"/>
      <w:lvlText w:val="%4."/>
      <w:lvlJc w:val="left"/>
      <w:pPr>
        <w:ind w:left="2880" w:hanging="360"/>
      </w:pPr>
    </w:lvl>
    <w:lvl w:ilvl="4" w:tplc="815293FC">
      <w:start w:val="1"/>
      <w:numFmt w:val="lowerLetter"/>
      <w:lvlText w:val="%5."/>
      <w:lvlJc w:val="left"/>
      <w:pPr>
        <w:ind w:left="3600" w:hanging="360"/>
      </w:pPr>
    </w:lvl>
    <w:lvl w:ilvl="5" w:tplc="B01EE6AC">
      <w:start w:val="1"/>
      <w:numFmt w:val="lowerRoman"/>
      <w:lvlText w:val="%6."/>
      <w:lvlJc w:val="right"/>
      <w:pPr>
        <w:ind w:left="4320" w:hanging="180"/>
      </w:pPr>
    </w:lvl>
    <w:lvl w:ilvl="6" w:tplc="0BF0519A">
      <w:start w:val="1"/>
      <w:numFmt w:val="decimal"/>
      <w:lvlText w:val="%7."/>
      <w:lvlJc w:val="left"/>
      <w:pPr>
        <w:ind w:left="5040" w:hanging="360"/>
      </w:pPr>
    </w:lvl>
    <w:lvl w:ilvl="7" w:tplc="E4A895BC">
      <w:start w:val="1"/>
      <w:numFmt w:val="lowerLetter"/>
      <w:lvlText w:val="%8."/>
      <w:lvlJc w:val="left"/>
      <w:pPr>
        <w:ind w:left="5760" w:hanging="360"/>
      </w:pPr>
    </w:lvl>
    <w:lvl w:ilvl="8" w:tplc="BCDCC63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9B5F88"/>
    <w:multiLevelType w:val="hybridMultilevel"/>
    <w:tmpl w:val="51DE04FE"/>
    <w:lvl w:ilvl="0" w:tplc="C106A79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4CFA887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E2CA7B8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20CD5B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8CA4E94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642EC1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B88764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582757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BFA6E64C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53B549E"/>
    <w:multiLevelType w:val="multilevel"/>
    <w:tmpl w:val="6290A95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6BC53BAE"/>
    <w:multiLevelType w:val="hybridMultilevel"/>
    <w:tmpl w:val="7C5A1D06"/>
    <w:lvl w:ilvl="0" w:tplc="DF52DF2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53DEE2C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DD2F85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5CC2DA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6F82AC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008A5E0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902E864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93EDC0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7E4071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814"/>
    <w:rsid w:val="005C0814"/>
    <w:rsid w:val="006C6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E8218"/>
  <w15:docId w15:val="{F3FB188E-986B-4460-86D5-6B95BC798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f8">
    <w:name w:val="List Paragraph"/>
    <w:basedOn w:val="a"/>
    <w:uiPriority w:val="34"/>
    <w:qFormat/>
    <w:pPr>
      <w:ind w:left="708"/>
    </w:pPr>
  </w:style>
  <w:style w:type="paragraph" w:styleId="af9">
    <w:name w:val="Body Text Indent"/>
    <w:basedOn w:val="a"/>
    <w:link w:val="afa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pPr>
      <w:widowControl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styleId="afb">
    <w:name w:val="Body Text"/>
    <w:basedOn w:val="a"/>
    <w:link w:val="afc"/>
    <w:uiPriority w:val="99"/>
    <w:semiHidden/>
    <w:unhideWhenUsed/>
    <w:pPr>
      <w:spacing w:after="120"/>
    </w:pPr>
  </w:style>
  <w:style w:type="character" w:customStyle="1" w:styleId="afc">
    <w:name w:val="Основной текст Знак"/>
    <w:basedOn w:val="a0"/>
    <w:link w:val="afb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Подподпункт"/>
    <w:basedOn w:val="a"/>
    <w:pPr>
      <w:tabs>
        <w:tab w:val="num" w:pos="360"/>
      </w:tabs>
      <w:spacing w:line="360" w:lineRule="auto"/>
      <w:ind w:firstLine="567"/>
      <w:jc w:val="both"/>
    </w:pPr>
    <w:rPr>
      <w:sz w:val="28"/>
      <w:szCs w:val="20"/>
    </w:rPr>
  </w:style>
  <w:style w:type="paragraph" w:customStyle="1" w:styleId="afe">
    <w:name w:val="МРСК_таблица_текст"/>
    <w:basedOn w:val="a"/>
    <w:pPr>
      <w:keepNext/>
      <w:jc w:val="both"/>
    </w:pPr>
    <w:rPr>
      <w:sz w:val="20"/>
      <w:szCs w:val="20"/>
    </w:rPr>
  </w:style>
  <w:style w:type="paragraph" w:styleId="aff">
    <w:name w:val="Balloon Text"/>
    <w:basedOn w:val="a"/>
    <w:link w:val="aff0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styleId="aff1">
    <w:name w:val="Hyperlink"/>
    <w:uiPriority w:val="99"/>
    <w:rPr>
      <w:color w:val="0000FF"/>
      <w:u w:val="single"/>
    </w:rPr>
  </w:style>
  <w:style w:type="paragraph" w:styleId="aff2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customStyle="1" w:styleId="Style10">
    <w:name w:val="Style10"/>
    <w:basedOn w:val="a"/>
    <w:uiPriority w:val="99"/>
    <w:pPr>
      <w:widowControl w:val="0"/>
      <w:spacing w:line="269" w:lineRule="exact"/>
      <w:jc w:val="both"/>
    </w:pPr>
  </w:style>
  <w:style w:type="character" w:customStyle="1" w:styleId="FontStyle17">
    <w:name w:val="Font Style17"/>
    <w:uiPriority w:val="99"/>
    <w:rPr>
      <w:rFonts w:ascii="Times New Roman" w:hAnsi="Times New Roman" w:cs="Times New Roman"/>
      <w:sz w:val="22"/>
      <w:szCs w:val="22"/>
    </w:rPr>
  </w:style>
  <w:style w:type="paragraph" w:customStyle="1" w:styleId="Style24">
    <w:name w:val="Style24"/>
    <w:basedOn w:val="a"/>
    <w:uiPriority w:val="99"/>
    <w:pPr>
      <w:widowControl w:val="0"/>
      <w:spacing w:line="197" w:lineRule="exact"/>
    </w:pPr>
    <w:rPr>
      <w:rFonts w:eastAsiaTheme="minorEastAsia"/>
    </w:rPr>
  </w:style>
  <w:style w:type="character" w:customStyle="1" w:styleId="FontStyle59">
    <w:name w:val="Font Style59"/>
    <w:basedOn w:val="a0"/>
    <w:uiPriority w:val="99"/>
    <w:rPr>
      <w:rFonts w:ascii="Times New Roman" w:hAnsi="Times New Roman" w:cs="Times New Roman"/>
      <w:sz w:val="16"/>
      <w:szCs w:val="16"/>
    </w:rPr>
  </w:style>
  <w:style w:type="character" w:customStyle="1" w:styleId="FontStyle63">
    <w:name w:val="Font Style63"/>
    <w:basedOn w:val="a0"/>
    <w:uiPriority w:val="99"/>
    <w:rPr>
      <w:rFonts w:ascii="Times New Roman" w:hAnsi="Times New Roman" w:cs="Times New Roman"/>
      <w:b/>
      <w:bCs/>
      <w:sz w:val="14"/>
      <w:szCs w:val="14"/>
    </w:rPr>
  </w:style>
  <w:style w:type="paragraph" w:customStyle="1" w:styleId="Style28">
    <w:name w:val="Style28"/>
    <w:basedOn w:val="a"/>
    <w:uiPriority w:val="99"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pPr>
      <w:widowControl w:val="0"/>
    </w:pPr>
    <w:rPr>
      <w:rFonts w:eastAsiaTheme="minorEastAsia"/>
    </w:rPr>
  </w:style>
  <w:style w:type="character" w:customStyle="1" w:styleId="FontStyle61">
    <w:name w:val="Font Style61"/>
    <w:basedOn w:val="a0"/>
    <w:uiPriority w:val="99"/>
    <w:rPr>
      <w:rFonts w:ascii="Times New Roman" w:hAnsi="Times New Roman" w:cs="Times New Roman"/>
      <w:sz w:val="14"/>
      <w:szCs w:val="14"/>
    </w:rPr>
  </w:style>
  <w:style w:type="character" w:customStyle="1" w:styleId="FontStyle62">
    <w:name w:val="Font Style62"/>
    <w:basedOn w:val="a0"/>
    <w:uiPriority w:val="99"/>
    <w:rPr>
      <w:rFonts w:ascii="Microsoft Sans Serif" w:hAnsi="Microsoft Sans Serif" w:cs="Microsoft Sans Serif"/>
      <w:sz w:val="8"/>
      <w:szCs w:val="8"/>
    </w:rPr>
  </w:style>
  <w:style w:type="character" w:customStyle="1" w:styleId="FontStyle64">
    <w:name w:val="Font Style64"/>
    <w:basedOn w:val="a0"/>
    <w:uiPriority w:val="99"/>
    <w:rPr>
      <w:rFonts w:ascii="Times New Roman" w:hAnsi="Times New Roman" w:cs="Times New Roman"/>
      <w:sz w:val="14"/>
      <w:szCs w:val="14"/>
    </w:rPr>
  </w:style>
  <w:style w:type="paragraph" w:customStyle="1" w:styleId="Style32">
    <w:name w:val="Style32"/>
    <w:basedOn w:val="a"/>
    <w:uiPriority w:val="99"/>
    <w:pPr>
      <w:widowControl w:val="0"/>
    </w:pPr>
    <w:rPr>
      <w:rFonts w:eastAsiaTheme="minorEastAsia"/>
    </w:rPr>
  </w:style>
  <w:style w:type="character" w:customStyle="1" w:styleId="FontStyle58">
    <w:name w:val="Font Style58"/>
    <w:basedOn w:val="a0"/>
    <w:uiPriority w:val="99"/>
    <w:rPr>
      <w:rFonts w:ascii="Candara" w:hAnsi="Candara" w:cs="Candara"/>
      <w:sz w:val="12"/>
      <w:szCs w:val="12"/>
    </w:rPr>
  </w:style>
  <w:style w:type="character" w:customStyle="1" w:styleId="FontStyle65">
    <w:name w:val="Font Style65"/>
    <w:basedOn w:val="a0"/>
    <w:uiPriority w:val="99"/>
    <w:rPr>
      <w:rFonts w:ascii="Times New Roman" w:hAnsi="Times New Roman" w:cs="Times New Roman"/>
      <w:i/>
      <w:iCs/>
      <w:sz w:val="16"/>
      <w:szCs w:val="16"/>
    </w:rPr>
  </w:style>
  <w:style w:type="paragraph" w:customStyle="1" w:styleId="Style4">
    <w:name w:val="Style4"/>
    <w:basedOn w:val="a"/>
    <w:uiPriority w:val="99"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pPr>
      <w:widowControl w:val="0"/>
    </w:pPr>
    <w:rPr>
      <w:rFonts w:eastAsiaTheme="minorEastAsia"/>
    </w:rPr>
  </w:style>
  <w:style w:type="character" w:customStyle="1" w:styleId="FontStyle69">
    <w:name w:val="Font Style69"/>
    <w:basedOn w:val="a0"/>
    <w:uiPriority w:val="99"/>
    <w:rPr>
      <w:rFonts w:ascii="Times New Roman" w:hAnsi="Times New Roman" w:cs="Times New Roman"/>
      <w:sz w:val="16"/>
      <w:szCs w:val="16"/>
    </w:rPr>
  </w:style>
  <w:style w:type="paragraph" w:customStyle="1" w:styleId="Style34">
    <w:name w:val="Style34"/>
    <w:basedOn w:val="a"/>
    <w:uiPriority w:val="99"/>
    <w:pPr>
      <w:widowControl w:val="0"/>
    </w:pPr>
    <w:rPr>
      <w:rFonts w:eastAsiaTheme="minorEastAsia"/>
    </w:rPr>
  </w:style>
  <w:style w:type="character" w:customStyle="1" w:styleId="FontStyle70">
    <w:name w:val="Font Style70"/>
    <w:basedOn w:val="a0"/>
    <w:uiPriority w:val="99"/>
    <w:rPr>
      <w:rFonts w:ascii="Candara" w:hAnsi="Candara" w:cs="Candara"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169672F-A169-4938-8D1F-793081BDB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1180</Words>
  <Characters>6728</Characters>
  <Application>Microsoft Office Word</Application>
  <DocSecurity>0</DocSecurity>
  <Lines>56</Lines>
  <Paragraphs>15</Paragraphs>
  <ScaleCrop>false</ScaleCrop>
  <Company>Кузбассэнерго - РЭС</Company>
  <LinksUpToDate>false</LinksUpToDate>
  <CharactersWithSpaces>7893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</dc:creator>
  <cp:lastModifiedBy>Надежда Кузнецова</cp:lastModifiedBy>
  <cp:revision>31</cp:revision>
  <dcterms:created xsi:type="dcterms:W3CDTF">2016-10-25T06:34:00Z</dcterms:created>
  <dcterms:modified xsi:type="dcterms:W3CDTF">2025-05-14T09:41:00Z</dcterms:modified>
</cp:coreProperties>
</file>